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7E98" w14:textId="35074B4C" w:rsidR="000E69B8" w:rsidRPr="000E69B8" w:rsidRDefault="000E69B8" w:rsidP="000E69B8">
      <w:pPr>
        <w:suppressAutoHyphens/>
        <w:spacing w:after="0" w:line="240" w:lineRule="auto"/>
        <w:jc w:val="both"/>
        <w:outlineLvl w:val="0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ar-SA"/>
        </w:rPr>
      </w:pPr>
      <w:r w:rsidRPr="000E69B8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ar-SA"/>
        </w:rPr>
        <w:t>Podmínky přijímacího řízení do Mateřské školy Roudné pro školní rok 20</w:t>
      </w:r>
      <w:r w:rsidRPr="000E69B8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ar-SA"/>
        </w:rPr>
        <w:t>22/2023</w:t>
      </w:r>
    </w:p>
    <w:p w14:paraId="0C6064E3" w14:textId="77777777" w:rsidR="000E69B8" w:rsidRPr="000E69B8" w:rsidRDefault="000E69B8" w:rsidP="000E69B8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690B1FDF" w14:textId="52298C4C" w:rsidR="000E69B8" w:rsidRPr="000E69B8" w:rsidRDefault="000E69B8" w:rsidP="000E69B8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>Ředitelka MŠ Roudné stanovila následující kritéria,</w:t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>podle nichž bude postupovat při rozhodování na základě ustanovení § 165 odst.2 písm.</w:t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>b) zákona 561/2004 Sb.,</w:t>
      </w:r>
    </w:p>
    <w:p w14:paraId="6AD28BD2" w14:textId="0EFF3621" w:rsidR="000E69B8" w:rsidRPr="000E69B8" w:rsidRDefault="000E69B8" w:rsidP="000E69B8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>o předškolním,</w:t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>základním,</w:t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>středním,</w:t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>vyšším odborném a jiném vzdělávání (školský zákon),</w:t>
      </w:r>
    </w:p>
    <w:p w14:paraId="2A4AE104" w14:textId="35D3FA13" w:rsidR="000E69B8" w:rsidRPr="000E69B8" w:rsidRDefault="000E69B8" w:rsidP="000E69B8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>ve znění pozdějších předpisů,</w:t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>o přijetí dítěte k předškolnímu vzdělávání v mateřské škole v případě,</w:t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>kdy počet žádostí o přijetí k předškolnímu vzdělávání v daném roce překročí stanovenou kapacitu maximálního počtu dětí pro mateřskou školu.</w:t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>Předškolní</w:t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vzdělávání se poskytuje dětem ve věku zpravidla od 3let, nejdříve však pro děti od 2let, až do začátku povinné školní docházky. </w:t>
      </w:r>
    </w:p>
    <w:p w14:paraId="15A71552" w14:textId="77777777" w:rsidR="000E69B8" w:rsidRPr="000E69B8" w:rsidRDefault="000E69B8" w:rsidP="000E69B8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0E69B8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I.</w:t>
      </w:r>
    </w:p>
    <w:p w14:paraId="45E9AD7A" w14:textId="77777777" w:rsidR="000E69B8" w:rsidRPr="000E69B8" w:rsidRDefault="000E69B8" w:rsidP="000E69B8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0E69B8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V souladu s ustanovením §34 školského zákona je přednostně vždy přijato dítě rok před nástupem povinné školní docházky s trvalým pobytem v obci Roudné.</w:t>
      </w:r>
    </w:p>
    <w:p w14:paraId="30B0EE20" w14:textId="77777777" w:rsidR="000E69B8" w:rsidRPr="000E69B8" w:rsidRDefault="000E69B8" w:rsidP="000E69B8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0E69B8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II.</w:t>
      </w:r>
    </w:p>
    <w:p w14:paraId="0EABFC13" w14:textId="107ED5F0" w:rsidR="000E69B8" w:rsidRPr="000E69B8" w:rsidRDefault="000E69B8" w:rsidP="000E69B8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Při volné kapacitě po umístění dětí dle§34 školského zákona, rozhoduje </w:t>
      </w:r>
      <w:r w:rsidRPr="000E69B8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 přijetí dětí mladších</w:t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ředitelka dle kritérií projednaných se zřizovatelem školy,</w:t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>uvedených v následující tabulce.</w:t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>Přednostně bude přijato dítě s vyšším bodovým hodnocením (v souladu s§ 34 odst.1 dítě mladší 3let nemá na přijetí do mateřské školy právní nárok)</w:t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>.</w:t>
      </w:r>
    </w:p>
    <w:p w14:paraId="76F20C16" w14:textId="77777777" w:rsidR="000E69B8" w:rsidRPr="000E69B8" w:rsidRDefault="000E69B8" w:rsidP="000E69B8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531"/>
        <w:gridCol w:w="1069"/>
      </w:tblGrid>
      <w:tr w:rsidR="000E69B8" w:rsidRPr="000E69B8" w14:paraId="280F8197" w14:textId="77777777" w:rsidTr="00E31EAC">
        <w:tc>
          <w:tcPr>
            <w:tcW w:w="4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52A2" w14:textId="77777777" w:rsidR="000E69B8" w:rsidRPr="000E69B8" w:rsidRDefault="000E69B8" w:rsidP="000E69B8">
            <w:pPr>
              <w:suppressAutoHyphens/>
              <w:spacing w:after="0" w:line="254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ar-SA"/>
              </w:rPr>
            </w:pPr>
            <w:r w:rsidRPr="000E69B8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ar-SA"/>
              </w:rPr>
              <w:t>Kritéria pro příjímání dětí do MŠ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1DF1" w14:textId="77777777" w:rsidR="000E69B8" w:rsidRPr="000E69B8" w:rsidRDefault="000E69B8" w:rsidP="000E69B8">
            <w:pPr>
              <w:suppressAutoHyphens/>
              <w:spacing w:after="0" w:line="254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ar-SA"/>
              </w:rPr>
            </w:pPr>
            <w:r w:rsidRPr="000E69B8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ar-SA"/>
              </w:rPr>
              <w:t>Body</w:t>
            </w:r>
          </w:p>
        </w:tc>
      </w:tr>
      <w:tr w:rsidR="000E69B8" w:rsidRPr="000E69B8" w14:paraId="72A1D9F9" w14:textId="77777777" w:rsidTr="00E31EAC">
        <w:trPr>
          <w:trHeight w:val="135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4BEE" w14:textId="77777777" w:rsidR="000E69B8" w:rsidRPr="000E69B8" w:rsidRDefault="000E69B8" w:rsidP="000E69B8">
            <w:pPr>
              <w:suppressAutoHyphens/>
              <w:spacing w:after="0" w:line="254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0E69B8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>Trvalý pobyt dítěte</w:t>
            </w:r>
          </w:p>
          <w:p w14:paraId="5ECCCDA3" w14:textId="77777777" w:rsidR="000E69B8" w:rsidRPr="000E69B8" w:rsidRDefault="000E69B8" w:rsidP="000E69B8">
            <w:pPr>
              <w:suppressAutoHyphens/>
              <w:spacing w:after="0" w:line="254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E0DF" w14:textId="77777777" w:rsidR="000E69B8" w:rsidRPr="000E69B8" w:rsidRDefault="000E69B8" w:rsidP="000E69B8">
            <w:pPr>
              <w:suppressAutoHyphens/>
              <w:spacing w:after="0" w:line="254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0E69B8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>Trvalý pobyt dítěte v obci Roudné k datu podání žádosti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B21E" w14:textId="77777777" w:rsidR="000E69B8" w:rsidRPr="000E69B8" w:rsidRDefault="000E69B8" w:rsidP="000E69B8">
            <w:pPr>
              <w:suppressAutoHyphens/>
              <w:spacing w:after="0" w:line="254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0E69B8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>20</w:t>
            </w:r>
          </w:p>
        </w:tc>
      </w:tr>
      <w:tr w:rsidR="000E69B8" w:rsidRPr="000E69B8" w14:paraId="1A95C10D" w14:textId="77777777" w:rsidTr="00E31EAC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24AF" w14:textId="77777777" w:rsidR="000E69B8" w:rsidRPr="000E69B8" w:rsidRDefault="000E69B8" w:rsidP="000E69B8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37E5" w14:textId="77777777" w:rsidR="000E69B8" w:rsidRPr="000E69B8" w:rsidRDefault="000E69B8" w:rsidP="000E69B8">
            <w:pPr>
              <w:suppressAutoHyphens/>
              <w:spacing w:after="0" w:line="254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0E69B8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>Trvalý pobyt dítěte mimo obec Roudné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42BA" w14:textId="77777777" w:rsidR="000E69B8" w:rsidRPr="000E69B8" w:rsidRDefault="000E69B8" w:rsidP="000E69B8">
            <w:pPr>
              <w:suppressAutoHyphens/>
              <w:spacing w:after="0" w:line="254" w:lineRule="auto"/>
              <w:jc w:val="both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ar-SA"/>
              </w:rPr>
            </w:pPr>
            <w:r w:rsidRPr="000E69B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0E69B8" w:rsidRPr="000E69B8" w14:paraId="33A4B48D" w14:textId="77777777" w:rsidTr="00E31EAC">
        <w:trPr>
          <w:trHeight w:val="69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BD47" w14:textId="77777777" w:rsidR="000E69B8" w:rsidRPr="000E69B8" w:rsidRDefault="000E69B8" w:rsidP="000E69B8">
            <w:pPr>
              <w:suppressAutoHyphens/>
              <w:spacing w:after="0" w:line="254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0E69B8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>Věk dítěte</w:t>
            </w:r>
          </w:p>
          <w:p w14:paraId="0939376B" w14:textId="77777777" w:rsidR="000E69B8" w:rsidRPr="000E69B8" w:rsidRDefault="000E69B8" w:rsidP="000E69B8">
            <w:pPr>
              <w:suppressAutoHyphens/>
              <w:spacing w:after="0" w:line="254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  <w:p w14:paraId="730FC9A0" w14:textId="77777777" w:rsidR="000E69B8" w:rsidRPr="000E69B8" w:rsidRDefault="000E69B8" w:rsidP="000E69B8">
            <w:pPr>
              <w:suppressAutoHyphens/>
              <w:spacing w:after="0" w:line="254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  <w:p w14:paraId="3FB70373" w14:textId="77777777" w:rsidR="000E69B8" w:rsidRPr="000E69B8" w:rsidRDefault="000E69B8" w:rsidP="000E69B8">
            <w:pPr>
              <w:suppressAutoHyphens/>
              <w:spacing w:after="0" w:line="254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  <w:p w14:paraId="6B0C2439" w14:textId="77777777" w:rsidR="000E69B8" w:rsidRPr="000E69B8" w:rsidRDefault="000E69B8" w:rsidP="000E69B8">
            <w:pPr>
              <w:suppressAutoHyphens/>
              <w:spacing w:after="0" w:line="254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  <w:p w14:paraId="4BD6898E" w14:textId="77777777" w:rsidR="000E69B8" w:rsidRPr="000E69B8" w:rsidRDefault="000E69B8" w:rsidP="000E69B8">
            <w:pPr>
              <w:suppressAutoHyphens/>
              <w:spacing w:after="0" w:line="254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  <w:p w14:paraId="0067E754" w14:textId="77777777" w:rsidR="000E69B8" w:rsidRPr="000E69B8" w:rsidRDefault="000E69B8" w:rsidP="000E69B8">
            <w:pPr>
              <w:suppressAutoHyphens/>
              <w:spacing w:after="0" w:line="254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33B8" w14:textId="77777777" w:rsidR="000E69B8" w:rsidRPr="000E69B8" w:rsidRDefault="000E69B8" w:rsidP="000E69B8">
            <w:pPr>
              <w:suppressAutoHyphens/>
              <w:spacing w:after="0" w:line="254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0E69B8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>Dosažení věku dítěte 5 let od 1.9.2022 do 31.12.2022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E826" w14:textId="77777777" w:rsidR="000E69B8" w:rsidRPr="000E69B8" w:rsidRDefault="000E69B8" w:rsidP="000E69B8">
            <w:pPr>
              <w:suppressAutoHyphens/>
              <w:spacing w:after="0" w:line="254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0E69B8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>12</w:t>
            </w:r>
          </w:p>
        </w:tc>
      </w:tr>
      <w:tr w:rsidR="000E69B8" w:rsidRPr="000E69B8" w14:paraId="1B6F5959" w14:textId="77777777" w:rsidTr="00E31EAC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4848" w14:textId="77777777" w:rsidR="000E69B8" w:rsidRPr="000E69B8" w:rsidRDefault="000E69B8" w:rsidP="000E69B8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E1CC" w14:textId="77777777" w:rsidR="000E69B8" w:rsidRPr="000E69B8" w:rsidRDefault="000E69B8" w:rsidP="000E69B8">
            <w:pPr>
              <w:suppressAutoHyphens/>
              <w:spacing w:after="0" w:line="254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0E69B8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>Dosažení věku dítěte 4 let od 1.1.2022 do 30.4.2022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41AC" w14:textId="77777777" w:rsidR="000E69B8" w:rsidRPr="000E69B8" w:rsidRDefault="000E69B8" w:rsidP="000E69B8">
            <w:pPr>
              <w:suppressAutoHyphens/>
              <w:spacing w:after="0" w:line="254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0E69B8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>11</w:t>
            </w:r>
          </w:p>
        </w:tc>
      </w:tr>
      <w:tr w:rsidR="000E69B8" w:rsidRPr="000E69B8" w14:paraId="15F8B8BF" w14:textId="77777777" w:rsidTr="00E31EA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7A89" w14:textId="77777777" w:rsidR="000E69B8" w:rsidRPr="000E69B8" w:rsidRDefault="000E69B8" w:rsidP="000E69B8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8D04" w14:textId="77777777" w:rsidR="000E69B8" w:rsidRPr="000E69B8" w:rsidRDefault="000E69B8" w:rsidP="000E69B8">
            <w:pPr>
              <w:suppressAutoHyphens/>
              <w:spacing w:after="0" w:line="254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0E69B8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>Dosažení věku dítěte 4 let od 1.5.2022 do 31.8.2022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DBF2" w14:textId="77777777" w:rsidR="000E69B8" w:rsidRPr="000E69B8" w:rsidRDefault="000E69B8" w:rsidP="000E69B8">
            <w:pPr>
              <w:suppressAutoHyphens/>
              <w:spacing w:after="0" w:line="254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0E69B8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>10</w:t>
            </w:r>
          </w:p>
        </w:tc>
      </w:tr>
      <w:tr w:rsidR="000E69B8" w:rsidRPr="000E69B8" w14:paraId="564E0182" w14:textId="77777777" w:rsidTr="00E31EA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252C" w14:textId="77777777" w:rsidR="000E69B8" w:rsidRPr="000E69B8" w:rsidRDefault="000E69B8" w:rsidP="000E69B8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BC9" w14:textId="77777777" w:rsidR="000E69B8" w:rsidRPr="000E69B8" w:rsidRDefault="000E69B8" w:rsidP="000E69B8">
            <w:pPr>
              <w:suppressAutoHyphens/>
              <w:spacing w:after="0" w:line="254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0E69B8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>Dosažení věku dítěte 4 let od 1.9.2022 do 31.12.2022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EDB4" w14:textId="77777777" w:rsidR="000E69B8" w:rsidRPr="000E69B8" w:rsidRDefault="000E69B8" w:rsidP="000E69B8">
            <w:pPr>
              <w:suppressAutoHyphens/>
              <w:spacing w:after="0" w:line="254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0E69B8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>9</w:t>
            </w:r>
          </w:p>
        </w:tc>
      </w:tr>
      <w:tr w:rsidR="000E69B8" w:rsidRPr="000E69B8" w14:paraId="7A9924DC" w14:textId="77777777" w:rsidTr="00E31EA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C075" w14:textId="77777777" w:rsidR="000E69B8" w:rsidRPr="000E69B8" w:rsidRDefault="000E69B8" w:rsidP="000E69B8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EF04" w14:textId="77777777" w:rsidR="000E69B8" w:rsidRPr="000E69B8" w:rsidRDefault="000E69B8" w:rsidP="000E69B8">
            <w:pPr>
              <w:suppressAutoHyphens/>
              <w:spacing w:after="0" w:line="254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0E69B8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>Dosažení věku dítěte 3 let od 1.1.2022 do 30.4.2022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543A" w14:textId="77777777" w:rsidR="000E69B8" w:rsidRPr="000E69B8" w:rsidRDefault="000E69B8" w:rsidP="000E69B8">
            <w:pPr>
              <w:suppressAutoHyphens/>
              <w:spacing w:after="0" w:line="254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0E69B8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>8</w:t>
            </w:r>
          </w:p>
        </w:tc>
      </w:tr>
      <w:tr w:rsidR="000E69B8" w:rsidRPr="000E69B8" w14:paraId="7A462313" w14:textId="77777777" w:rsidTr="00E31EA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0C6C" w14:textId="77777777" w:rsidR="000E69B8" w:rsidRPr="000E69B8" w:rsidRDefault="000E69B8" w:rsidP="000E69B8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78DA" w14:textId="77777777" w:rsidR="000E69B8" w:rsidRPr="000E69B8" w:rsidRDefault="000E69B8" w:rsidP="000E69B8">
            <w:pPr>
              <w:suppressAutoHyphens/>
              <w:spacing w:after="0" w:line="254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0E69B8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>Dosažení věku dítěte 3 let od 1.5.2022 do 31.8.2022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396F" w14:textId="77777777" w:rsidR="000E69B8" w:rsidRPr="000E69B8" w:rsidRDefault="000E69B8" w:rsidP="000E69B8">
            <w:pPr>
              <w:suppressAutoHyphens/>
              <w:spacing w:after="0" w:line="254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0E69B8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>7</w:t>
            </w:r>
          </w:p>
        </w:tc>
      </w:tr>
      <w:tr w:rsidR="000E69B8" w:rsidRPr="000E69B8" w14:paraId="5A1BE244" w14:textId="77777777" w:rsidTr="00E31EA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823E" w14:textId="77777777" w:rsidR="000E69B8" w:rsidRPr="000E69B8" w:rsidRDefault="000E69B8" w:rsidP="000E69B8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658F" w14:textId="77777777" w:rsidR="000E69B8" w:rsidRPr="000E69B8" w:rsidRDefault="000E69B8" w:rsidP="000E69B8">
            <w:pPr>
              <w:suppressAutoHyphens/>
              <w:spacing w:after="0" w:line="254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0E69B8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>Dosažení věku dítěte 3 let od 1.9.2022 do 31.12.2022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DB1E" w14:textId="77777777" w:rsidR="000E69B8" w:rsidRPr="000E69B8" w:rsidRDefault="000E69B8" w:rsidP="000E69B8">
            <w:pPr>
              <w:suppressAutoHyphens/>
              <w:spacing w:after="0" w:line="254" w:lineRule="auto"/>
              <w:jc w:val="both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ar-SA"/>
              </w:rPr>
            </w:pPr>
            <w:r w:rsidRPr="000E69B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0E69B8" w:rsidRPr="000E69B8" w14:paraId="159C2111" w14:textId="77777777" w:rsidTr="00E31EA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38C5" w14:textId="77777777" w:rsidR="000E69B8" w:rsidRPr="000E69B8" w:rsidRDefault="000E69B8" w:rsidP="000E69B8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D740" w14:textId="77777777" w:rsidR="000E69B8" w:rsidRPr="000E69B8" w:rsidRDefault="000E69B8" w:rsidP="000E69B8">
            <w:pPr>
              <w:suppressAutoHyphens/>
              <w:spacing w:after="0" w:line="254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0E69B8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>Dosažení věku dítěte 3 let od 1.1.2023 do 30.4.2023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8B7D" w14:textId="77777777" w:rsidR="000E69B8" w:rsidRPr="000E69B8" w:rsidRDefault="000E69B8" w:rsidP="000E69B8">
            <w:pPr>
              <w:suppressAutoHyphens/>
              <w:spacing w:after="0" w:line="254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0E69B8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>5</w:t>
            </w:r>
          </w:p>
        </w:tc>
      </w:tr>
      <w:tr w:rsidR="000E69B8" w:rsidRPr="000E69B8" w14:paraId="5D886541" w14:textId="77777777" w:rsidTr="00E31EA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36CF" w14:textId="77777777" w:rsidR="000E69B8" w:rsidRPr="000E69B8" w:rsidRDefault="000E69B8" w:rsidP="000E69B8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6E6E" w14:textId="77777777" w:rsidR="000E69B8" w:rsidRPr="000E69B8" w:rsidRDefault="000E69B8" w:rsidP="000E69B8">
            <w:pPr>
              <w:suppressAutoHyphens/>
              <w:spacing w:after="0" w:line="254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0E69B8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>Dosažení věku dítěte 3 let od 1.5.2023 do 31.8.2023</w:t>
            </w:r>
          </w:p>
          <w:p w14:paraId="16C53387" w14:textId="77777777" w:rsidR="000E69B8" w:rsidRPr="000E69B8" w:rsidRDefault="000E69B8" w:rsidP="000E69B8">
            <w:pPr>
              <w:suppressAutoHyphens/>
              <w:spacing w:after="0" w:line="254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730C" w14:textId="77777777" w:rsidR="000E69B8" w:rsidRPr="000E69B8" w:rsidRDefault="000E69B8" w:rsidP="000E69B8">
            <w:pPr>
              <w:suppressAutoHyphens/>
              <w:spacing w:after="0" w:line="254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0E69B8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>4</w:t>
            </w:r>
          </w:p>
        </w:tc>
      </w:tr>
    </w:tbl>
    <w:p w14:paraId="352B7C3E" w14:textId="77777777" w:rsidR="000E69B8" w:rsidRPr="000E69B8" w:rsidRDefault="000E69B8" w:rsidP="000E69B8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14:paraId="604A1C5B" w14:textId="77777777" w:rsidR="000E69B8" w:rsidRPr="000E69B8" w:rsidRDefault="000E69B8" w:rsidP="000E69B8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0E69B8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Doplňující kritéria:</w:t>
      </w:r>
    </w:p>
    <w:p w14:paraId="18BBBE17" w14:textId="1850B5DB" w:rsidR="000E69B8" w:rsidRPr="000E69B8" w:rsidRDefault="000E69B8" w:rsidP="000E69B8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0E69B8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Pokud nedojde k naplnění kapacity mateřské školy dle bodu I</w:t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>. (= děti rok před nástupem povinné školní docházky v obci Roudné</w:t>
      </w:r>
      <w:r w:rsidRPr="000E69B8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) bude v případě rovnosti bodů</w:t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přihlédnuto:</w:t>
      </w:r>
    </w:p>
    <w:p w14:paraId="75782F46" w14:textId="4944A31A" w:rsidR="000E69B8" w:rsidRPr="000E69B8" w:rsidRDefault="000E69B8" w:rsidP="000E69B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>k tomu,</w:t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>zda sourozenec dítěte navštěvuje mateřskou školu Roudné a bude ji navštěvovat i ve školním roce 20</w:t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>22/2023</w:t>
      </w:r>
    </w:p>
    <w:p w14:paraId="1EBA961B" w14:textId="3F967F9A" w:rsidR="000E69B8" w:rsidRPr="000E69B8" w:rsidRDefault="000E69B8" w:rsidP="000E69B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>v případě nerozhodnutí dle bodu a) doplňujících kritérií, budou upřednostněny starší děti (podle data narození)</w:t>
      </w:r>
    </w:p>
    <w:p w14:paraId="3809E817" w14:textId="77777777" w:rsidR="000E69B8" w:rsidRPr="000E69B8" w:rsidRDefault="000E69B8" w:rsidP="000E69B8">
      <w:pPr>
        <w:suppressAutoHyphens/>
        <w:spacing w:after="0" w:line="240" w:lineRule="auto"/>
        <w:jc w:val="both"/>
        <w:outlineLvl w:val="0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>Pokud nemá dítě trvalý pobyt v obci Roudné, může být přijato do Mateřské školy Roudné pouze v případě   její dostatečné kapacity.</w:t>
      </w:r>
    </w:p>
    <w:p w14:paraId="6F197DB7" w14:textId="77777777" w:rsidR="000E69B8" w:rsidRPr="000E69B8" w:rsidRDefault="000E69B8" w:rsidP="000E69B8">
      <w:pPr>
        <w:suppressAutoHyphens/>
        <w:spacing w:after="0" w:line="240" w:lineRule="auto"/>
        <w:jc w:val="both"/>
        <w:outlineLvl w:val="0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14:paraId="3FF8BAA2" w14:textId="77777777" w:rsidR="000E69B8" w:rsidRPr="000E69B8" w:rsidRDefault="000E69B8" w:rsidP="000E69B8">
      <w:pPr>
        <w:suppressAutoHyphens/>
        <w:spacing w:after="0" w:line="240" w:lineRule="auto"/>
        <w:jc w:val="both"/>
        <w:outlineLvl w:val="0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14:paraId="441CBB15" w14:textId="7400442F" w:rsidR="000E69B8" w:rsidRPr="000E69B8" w:rsidRDefault="000E69B8" w:rsidP="000E69B8">
      <w:pPr>
        <w:suppressAutoHyphens/>
        <w:spacing w:after="0" w:line="240" w:lineRule="auto"/>
        <w:jc w:val="both"/>
        <w:outlineLvl w:val="0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>V Roudném dne</w:t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17.3.2022</w:t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Veronika </w:t>
      </w:r>
      <w:proofErr w:type="spellStart"/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>Machýčková</w:t>
      </w:r>
      <w:proofErr w:type="spellEnd"/>
    </w:p>
    <w:p w14:paraId="1D41F37E" w14:textId="0FC691DB" w:rsidR="000E69B8" w:rsidRPr="000E69B8" w:rsidRDefault="000E69B8" w:rsidP="000E69B8">
      <w:pPr>
        <w:suppressAutoHyphens/>
        <w:spacing w:after="0" w:line="240" w:lineRule="auto"/>
        <w:jc w:val="both"/>
        <w:outlineLvl w:val="0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0E69B8">
        <w:rPr>
          <w:rFonts w:asciiTheme="majorHAnsi" w:eastAsia="Times New Roman" w:hAnsiTheme="majorHAnsi" w:cstheme="majorHAnsi"/>
          <w:sz w:val="24"/>
          <w:szCs w:val="24"/>
          <w:lang w:eastAsia="ar-SA"/>
        </w:rPr>
        <w:t>ředitelka MŠ Roudné</w:t>
      </w:r>
    </w:p>
    <w:p w14:paraId="426F563F" w14:textId="77777777" w:rsidR="00BB553C" w:rsidRDefault="00BB553C"/>
    <w:sectPr w:rsidR="00BB5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124E3"/>
    <w:multiLevelType w:val="hybridMultilevel"/>
    <w:tmpl w:val="E03AAF0C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B8"/>
    <w:rsid w:val="000E69B8"/>
    <w:rsid w:val="00551E90"/>
    <w:rsid w:val="00BB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207C"/>
  <w15:chartTrackingRefBased/>
  <w15:docId w15:val="{DA202C49-01AE-48AF-B36E-2234D6AE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Roudne</dc:creator>
  <cp:keywords/>
  <dc:description/>
  <cp:lastModifiedBy>Skolka Roudne</cp:lastModifiedBy>
  <cp:revision>1</cp:revision>
  <dcterms:created xsi:type="dcterms:W3CDTF">2022-03-17T09:32:00Z</dcterms:created>
  <dcterms:modified xsi:type="dcterms:W3CDTF">2022-03-17T09:37:00Z</dcterms:modified>
</cp:coreProperties>
</file>